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78F266">
      <w:pPr>
        <w:pStyle w:val="2"/>
        <w:spacing w:line="300" w:lineRule="auto"/>
        <w:jc w:val="center"/>
        <w:rPr>
          <w:rFonts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材料（设备）报价承诺书</w:t>
      </w:r>
    </w:p>
    <w:p w14:paraId="126B8C97"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[招标单位]（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招标单位） 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5FA8A11E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我单位在本工程项目投标报价中的部分材料（设备）价格低于招标文件规定的价格标准下限，并已按招标文件的要求办理了供货商供货保函。我们承诺：如我单位中标，我单位将根据招标文件的约定，保证该部分材料（设备）在施工过程中保质、保量、按时、安全的运到施工现场（或者招标文件约定的地点），并</w:t>
      </w:r>
      <w:r>
        <w:rPr>
          <w:rFonts w:hint="eastAsia" w:ascii="仿宋_GB2312" w:hAnsi="仿宋_GB2312" w:eastAsia="仿宋_GB2312" w:cs="仿宋_GB2312"/>
          <w:sz w:val="32"/>
          <w:szCs w:val="32"/>
        </w:rPr>
        <w:t>提供出厂合格证书和试验资料及二次试验报告等相关材料。若出现不合格材料（设备），由我单位承担相关违约责任和费用。同时我单位承诺：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该部分材料（设备）投标价格与招标文件约定的</w:t>
      </w:r>
      <w:r>
        <w:rPr>
          <w:rFonts w:hint="eastAsia" w:ascii="仿宋_GB2312" w:hAnsi="仿宋_GB2312" w:eastAsia="仿宋_GB2312" w:cs="仿宋_GB2312"/>
          <w:sz w:val="32"/>
          <w:szCs w:val="32"/>
        </w:rPr>
        <w:t>信息价或评审参考价之间的差额，在本工程竣工决算时不予调整。</w:t>
      </w:r>
    </w:p>
    <w:p w14:paraId="6339E086"/>
    <w:p w14:paraId="3E6772B6">
      <w:pPr>
        <w:spacing w:line="520" w:lineRule="exact"/>
        <w:jc w:val="center"/>
        <w:rPr>
          <w:rFonts w:ascii="新宋体" w:hAnsi="新宋体" w:eastAsia="新宋体"/>
          <w:bCs/>
          <w:sz w:val="32"/>
          <w:szCs w:val="32"/>
        </w:rPr>
      </w:pPr>
      <w:r>
        <w:rPr>
          <w:rFonts w:hint="eastAsia" w:ascii="新宋体" w:hAnsi="新宋体" w:eastAsia="新宋体"/>
          <w:bCs/>
          <w:sz w:val="32"/>
          <w:szCs w:val="32"/>
        </w:rPr>
        <w:t>材料（设备）用量、价格、进场时间表</w:t>
      </w:r>
    </w:p>
    <w:tbl>
      <w:tblPr>
        <w:tblStyle w:val="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1440"/>
        <w:gridCol w:w="796"/>
        <w:gridCol w:w="720"/>
        <w:gridCol w:w="1080"/>
        <w:gridCol w:w="814"/>
        <w:gridCol w:w="815"/>
        <w:gridCol w:w="815"/>
        <w:gridCol w:w="1080"/>
        <w:gridCol w:w="1260"/>
      </w:tblGrid>
      <w:tr w14:paraId="782AF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  <w:vAlign w:val="center"/>
          </w:tcPr>
          <w:p w14:paraId="21A87787">
            <w:pPr>
              <w:spacing w:line="360" w:lineRule="exact"/>
              <w:jc w:val="center"/>
              <w:rPr>
                <w:rFonts w:ascii="新宋体" w:hAnsi="新宋体" w:eastAsia="新宋体"/>
                <w:bCs/>
                <w:sz w:val="24"/>
              </w:rPr>
            </w:pPr>
            <w:r>
              <w:rPr>
                <w:rFonts w:hint="eastAsia" w:ascii="新宋体" w:hAnsi="新宋体" w:eastAsia="新宋体"/>
                <w:bCs/>
                <w:sz w:val="24"/>
              </w:rPr>
              <w:t>序</w:t>
            </w:r>
          </w:p>
          <w:p w14:paraId="56FE2D7D">
            <w:pPr>
              <w:spacing w:line="360" w:lineRule="exact"/>
              <w:jc w:val="center"/>
              <w:rPr>
                <w:rFonts w:ascii="新宋体" w:hAnsi="新宋体" w:eastAsia="新宋体"/>
                <w:bCs/>
                <w:sz w:val="24"/>
              </w:rPr>
            </w:pPr>
            <w:r>
              <w:rPr>
                <w:rFonts w:hint="eastAsia" w:ascii="新宋体" w:hAnsi="新宋体" w:eastAsia="新宋体"/>
                <w:bCs/>
                <w:sz w:val="24"/>
              </w:rPr>
              <w:t>号</w:t>
            </w:r>
          </w:p>
        </w:tc>
        <w:tc>
          <w:tcPr>
            <w:tcW w:w="1440" w:type="dxa"/>
            <w:vAlign w:val="center"/>
          </w:tcPr>
          <w:p w14:paraId="7023FE22">
            <w:pPr>
              <w:spacing w:line="360" w:lineRule="exact"/>
              <w:jc w:val="center"/>
              <w:rPr>
                <w:rFonts w:ascii="新宋体" w:hAnsi="新宋体" w:eastAsia="新宋体"/>
                <w:bCs/>
                <w:spacing w:val="-20"/>
                <w:sz w:val="24"/>
              </w:rPr>
            </w:pPr>
            <w:r>
              <w:rPr>
                <w:rFonts w:hint="eastAsia" w:ascii="新宋体" w:hAnsi="新宋体" w:eastAsia="新宋体"/>
                <w:bCs/>
                <w:spacing w:val="-20"/>
                <w:sz w:val="24"/>
              </w:rPr>
              <w:t>材料（设备）</w:t>
            </w:r>
          </w:p>
          <w:p w14:paraId="2FD94382">
            <w:pPr>
              <w:spacing w:line="360" w:lineRule="exact"/>
              <w:jc w:val="center"/>
              <w:rPr>
                <w:rFonts w:ascii="新宋体" w:hAnsi="新宋体" w:eastAsia="新宋体"/>
                <w:bCs/>
                <w:spacing w:val="-20"/>
                <w:sz w:val="24"/>
              </w:rPr>
            </w:pPr>
            <w:r>
              <w:rPr>
                <w:rFonts w:hint="eastAsia" w:ascii="新宋体" w:hAnsi="新宋体" w:eastAsia="新宋体"/>
                <w:bCs/>
                <w:spacing w:val="-20"/>
                <w:sz w:val="24"/>
              </w:rPr>
              <w:t>名称及规格</w:t>
            </w:r>
          </w:p>
        </w:tc>
        <w:tc>
          <w:tcPr>
            <w:tcW w:w="796" w:type="dxa"/>
            <w:vAlign w:val="center"/>
          </w:tcPr>
          <w:p w14:paraId="3CFF8E18">
            <w:pPr>
              <w:spacing w:line="360" w:lineRule="exact"/>
              <w:jc w:val="center"/>
              <w:rPr>
                <w:rFonts w:ascii="新宋体" w:hAnsi="新宋体" w:eastAsia="新宋体"/>
                <w:bCs/>
                <w:spacing w:val="-20"/>
                <w:sz w:val="24"/>
              </w:rPr>
            </w:pPr>
            <w:r>
              <w:rPr>
                <w:rFonts w:hint="eastAsia" w:ascii="新宋体" w:hAnsi="新宋体" w:eastAsia="新宋体"/>
                <w:bCs/>
                <w:spacing w:val="-20"/>
                <w:sz w:val="24"/>
              </w:rPr>
              <w:t>单位</w:t>
            </w:r>
          </w:p>
        </w:tc>
        <w:tc>
          <w:tcPr>
            <w:tcW w:w="720" w:type="dxa"/>
            <w:vAlign w:val="center"/>
          </w:tcPr>
          <w:p w14:paraId="32FB0D94">
            <w:pPr>
              <w:spacing w:line="360" w:lineRule="exact"/>
              <w:jc w:val="center"/>
              <w:rPr>
                <w:rFonts w:ascii="新宋体" w:hAnsi="新宋体" w:eastAsia="新宋体"/>
                <w:bCs/>
                <w:spacing w:val="-20"/>
                <w:sz w:val="24"/>
              </w:rPr>
            </w:pPr>
            <w:r>
              <w:rPr>
                <w:rFonts w:hint="eastAsia" w:ascii="新宋体" w:hAnsi="新宋体" w:eastAsia="新宋体"/>
                <w:bCs/>
                <w:spacing w:val="-20"/>
                <w:sz w:val="24"/>
              </w:rPr>
              <w:t>数量</w:t>
            </w:r>
          </w:p>
        </w:tc>
        <w:tc>
          <w:tcPr>
            <w:tcW w:w="1080" w:type="dxa"/>
            <w:vAlign w:val="center"/>
          </w:tcPr>
          <w:p w14:paraId="6444BEF4">
            <w:pPr>
              <w:spacing w:line="360" w:lineRule="exact"/>
              <w:jc w:val="center"/>
              <w:rPr>
                <w:rFonts w:ascii="新宋体" w:hAnsi="新宋体" w:eastAsia="新宋体"/>
                <w:bCs/>
                <w:spacing w:val="-20"/>
                <w:sz w:val="24"/>
              </w:rPr>
            </w:pPr>
            <w:r>
              <w:rPr>
                <w:rFonts w:hint="eastAsia" w:ascii="新宋体" w:hAnsi="新宋体" w:eastAsia="新宋体"/>
                <w:bCs/>
                <w:spacing w:val="-20"/>
                <w:sz w:val="24"/>
              </w:rPr>
              <w:t>信息价或评审参考价（元）</w:t>
            </w:r>
          </w:p>
        </w:tc>
        <w:tc>
          <w:tcPr>
            <w:tcW w:w="814" w:type="dxa"/>
            <w:vAlign w:val="center"/>
          </w:tcPr>
          <w:p w14:paraId="3C5E8ED3">
            <w:pPr>
              <w:spacing w:line="360" w:lineRule="exact"/>
              <w:jc w:val="center"/>
              <w:rPr>
                <w:rFonts w:ascii="新宋体" w:hAnsi="新宋体" w:eastAsia="新宋体"/>
                <w:bCs/>
                <w:spacing w:val="-20"/>
                <w:sz w:val="24"/>
              </w:rPr>
            </w:pPr>
            <w:r>
              <w:rPr>
                <w:rFonts w:hint="eastAsia" w:ascii="新宋体" w:hAnsi="新宋体" w:eastAsia="新宋体"/>
                <w:bCs/>
                <w:spacing w:val="-20"/>
                <w:sz w:val="24"/>
              </w:rPr>
              <w:t>自报价（元）</w:t>
            </w:r>
          </w:p>
        </w:tc>
        <w:tc>
          <w:tcPr>
            <w:tcW w:w="815" w:type="dxa"/>
            <w:vAlign w:val="center"/>
          </w:tcPr>
          <w:p w14:paraId="129A1BFB">
            <w:pPr>
              <w:spacing w:line="360" w:lineRule="exact"/>
              <w:jc w:val="center"/>
              <w:rPr>
                <w:rFonts w:ascii="新宋体" w:hAnsi="新宋体" w:eastAsia="新宋体"/>
                <w:bCs/>
                <w:spacing w:val="-20"/>
                <w:sz w:val="24"/>
              </w:rPr>
            </w:pPr>
            <w:r>
              <w:rPr>
                <w:rFonts w:hint="eastAsia" w:ascii="新宋体" w:hAnsi="新宋体" w:eastAsia="新宋体"/>
                <w:bCs/>
                <w:spacing w:val="-20"/>
                <w:sz w:val="24"/>
              </w:rPr>
              <w:t>差价（元）</w:t>
            </w:r>
          </w:p>
        </w:tc>
        <w:tc>
          <w:tcPr>
            <w:tcW w:w="815" w:type="dxa"/>
            <w:vAlign w:val="center"/>
          </w:tcPr>
          <w:p w14:paraId="3D30322B">
            <w:pPr>
              <w:spacing w:line="360" w:lineRule="exact"/>
              <w:jc w:val="center"/>
              <w:rPr>
                <w:rFonts w:ascii="新宋体" w:hAnsi="新宋体" w:eastAsia="新宋体"/>
                <w:bCs/>
                <w:spacing w:val="-20"/>
                <w:sz w:val="24"/>
              </w:rPr>
            </w:pPr>
            <w:r>
              <w:rPr>
                <w:rFonts w:hint="eastAsia" w:ascii="新宋体" w:hAnsi="新宋体" w:eastAsia="新宋体"/>
                <w:bCs/>
                <w:spacing w:val="-20"/>
                <w:sz w:val="24"/>
              </w:rPr>
              <w:t>差价小计（元）</w:t>
            </w:r>
          </w:p>
        </w:tc>
        <w:tc>
          <w:tcPr>
            <w:tcW w:w="1080" w:type="dxa"/>
            <w:vAlign w:val="center"/>
          </w:tcPr>
          <w:p w14:paraId="7D01681F">
            <w:pPr>
              <w:spacing w:line="360" w:lineRule="exact"/>
              <w:jc w:val="center"/>
              <w:rPr>
                <w:rFonts w:ascii="新宋体" w:hAnsi="新宋体" w:eastAsia="新宋体"/>
                <w:bCs/>
                <w:spacing w:val="-20"/>
                <w:sz w:val="24"/>
              </w:rPr>
            </w:pPr>
            <w:r>
              <w:rPr>
                <w:rFonts w:hint="eastAsia" w:ascii="新宋体" w:hAnsi="新宋体" w:eastAsia="新宋体"/>
                <w:bCs/>
                <w:spacing w:val="-20"/>
                <w:sz w:val="24"/>
              </w:rPr>
              <w:t>进场时间和地点</w:t>
            </w:r>
          </w:p>
        </w:tc>
        <w:tc>
          <w:tcPr>
            <w:tcW w:w="1260" w:type="dxa"/>
            <w:vAlign w:val="center"/>
          </w:tcPr>
          <w:p w14:paraId="3A04588F">
            <w:pPr>
              <w:spacing w:line="360" w:lineRule="exact"/>
              <w:jc w:val="center"/>
              <w:rPr>
                <w:rFonts w:ascii="新宋体" w:hAnsi="新宋体" w:eastAsia="新宋体"/>
                <w:bCs/>
                <w:spacing w:val="-20"/>
                <w:sz w:val="24"/>
              </w:rPr>
            </w:pPr>
            <w:r>
              <w:rPr>
                <w:rFonts w:hint="eastAsia" w:ascii="新宋体" w:hAnsi="新宋体" w:eastAsia="新宋体"/>
                <w:bCs/>
                <w:spacing w:val="-20"/>
                <w:sz w:val="24"/>
              </w:rPr>
              <w:t>生产厂家及</w:t>
            </w:r>
          </w:p>
          <w:p w14:paraId="53C643FC">
            <w:pPr>
              <w:spacing w:line="360" w:lineRule="exact"/>
              <w:jc w:val="center"/>
              <w:rPr>
                <w:rFonts w:ascii="新宋体" w:hAnsi="新宋体" w:eastAsia="新宋体"/>
                <w:bCs/>
                <w:spacing w:val="-20"/>
                <w:sz w:val="24"/>
              </w:rPr>
            </w:pPr>
            <w:r>
              <w:rPr>
                <w:rFonts w:hint="eastAsia" w:ascii="新宋体" w:hAnsi="新宋体" w:eastAsia="新宋体"/>
                <w:bCs/>
                <w:spacing w:val="-20"/>
                <w:sz w:val="24"/>
              </w:rPr>
              <w:t>供货商名称</w:t>
            </w:r>
          </w:p>
        </w:tc>
      </w:tr>
      <w:tr w14:paraId="5A7F8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</w:tcPr>
          <w:p w14:paraId="22B1EE5B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1F11D5FA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796" w:type="dxa"/>
          </w:tcPr>
          <w:p w14:paraId="0A4AA526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14:paraId="6CAE67A9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79CBBBD2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814" w:type="dxa"/>
          </w:tcPr>
          <w:p w14:paraId="17F16A31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815" w:type="dxa"/>
          </w:tcPr>
          <w:p w14:paraId="238399DE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815" w:type="dxa"/>
          </w:tcPr>
          <w:p w14:paraId="0AB298BE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009A6241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3DB8180D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</w:tr>
      <w:tr w14:paraId="0C139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</w:tcPr>
          <w:p w14:paraId="6A43D77B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47AE6A57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796" w:type="dxa"/>
          </w:tcPr>
          <w:p w14:paraId="09327196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14:paraId="6F3C4322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75E85FAB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814" w:type="dxa"/>
          </w:tcPr>
          <w:p w14:paraId="6EAB07BF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815" w:type="dxa"/>
          </w:tcPr>
          <w:p w14:paraId="3255287E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815" w:type="dxa"/>
          </w:tcPr>
          <w:p w14:paraId="07FF383A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651CC35D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1B7FACC4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</w:tr>
      <w:tr w14:paraId="5EEF9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</w:tcPr>
          <w:p w14:paraId="668ECCC9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0F531F94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796" w:type="dxa"/>
          </w:tcPr>
          <w:p w14:paraId="02EF1B1B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14:paraId="29EF7FFA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640D50E5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814" w:type="dxa"/>
          </w:tcPr>
          <w:p w14:paraId="6DE53F13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815" w:type="dxa"/>
          </w:tcPr>
          <w:p w14:paraId="0EB1AC99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815" w:type="dxa"/>
          </w:tcPr>
          <w:p w14:paraId="51372440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4B768DB5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1E272628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</w:tr>
    </w:tbl>
    <w:p w14:paraId="28B4D45F">
      <w:pPr>
        <w:spacing w:line="600" w:lineRule="exact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注：投标报价中的材料（设备）大于等于招标文件规定的价格标准时，投标人可不填报本承诺书。</w:t>
      </w:r>
    </w:p>
    <w:p w14:paraId="3C43F6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C7E"/>
    <w:rsid w:val="001F0C7E"/>
    <w:rsid w:val="003B75B5"/>
    <w:rsid w:val="009858BB"/>
    <w:rsid w:val="00CA6DF3"/>
    <w:rsid w:val="00DC6DE2"/>
    <w:rsid w:val="00EE7AD4"/>
    <w:rsid w:val="00F0778B"/>
    <w:rsid w:val="00F70067"/>
    <w:rsid w:val="6C27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next w:val="1"/>
    <w:link w:val="10"/>
    <w:qFormat/>
    <w:uiPriority w:val="0"/>
    <w:pPr>
      <w:widowControl w:val="0"/>
      <w:ind w:right="210" w:rightChars="100"/>
      <w:jc w:val="both"/>
      <w:outlineLvl w:val="2"/>
    </w:pPr>
    <w:rPr>
      <w:rFonts w:ascii="宋体" w:hAnsi="宋体" w:eastAsia="宋体" w:cs="Times New Roman"/>
      <w:bCs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ink w:val="4"/>
    <w:uiPriority w:val="99"/>
    <w:rPr>
      <w:sz w:val="18"/>
      <w:szCs w:val="18"/>
    </w:rPr>
  </w:style>
  <w:style w:type="character" w:customStyle="1" w:styleId="9">
    <w:name w:val="页脚 Char"/>
    <w:link w:val="3"/>
    <w:uiPriority w:val="99"/>
    <w:rPr>
      <w:sz w:val="18"/>
      <w:szCs w:val="18"/>
    </w:rPr>
  </w:style>
  <w:style w:type="character" w:customStyle="1" w:styleId="10">
    <w:name w:val="标题 3 Char"/>
    <w:link w:val="2"/>
    <w:uiPriority w:val="0"/>
    <w:rPr>
      <w:rFonts w:ascii="宋体" w:hAnsi="宋体"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394</Words>
  <Characters>401</Characters>
  <Lines>3</Lines>
  <Paragraphs>1</Paragraphs>
  <TotalTime>0</TotalTime>
  <ScaleCrop>false</ScaleCrop>
  <LinksUpToDate>false</LinksUpToDate>
  <CharactersWithSpaces>402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2025-10-13T09:33:00Z</dcterms:created>
  <dc:creator>NTKO</dc:creator>
  <cp:lastModifiedBy>哈哈哈</cp:lastModifiedBy>
  <dcterms:modified xsi:type="dcterms:W3CDTF">2025-10-27T03:43:00Z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eyJoZGlkIjoiYmM2N2ZjY2FjNDE1YzNjY2YzMzI3NjY3MjNkMDkzNzUiLCJ1c2VySWQiOiIxMzIxOTExNzg2In0=</vt:lpwstr>
  </property>
  <property fmtid="{D5CDD505-2E9C-101B-9397-08002B2CF9AE}" pid="3" name="KSOProductBuildVer">
    <vt:lpwstr>2052-12.1.0.23125</vt:lpwstr>
  </property>
  <property fmtid="{D5CDD505-2E9C-101B-9397-08002B2CF9AE}" pid="4" name="ICV">
    <vt:lpwstr>49C2B5CC15AB4344948E8A6D6A48C475_12</vt:lpwstr>
  </property>
</Properties>
</file>